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2" w:rsidRPr="003C585D" w:rsidRDefault="00BA0AEB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 xml:space="preserve">программного обеспечения 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ITF</w:t>
      </w:r>
      <w:r w:rsidR="001626F6" w:rsidRPr="001626F6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</w:rPr>
        <w:t>«</w:t>
      </w:r>
      <w:r w:rsidR="00EF0D39">
        <w:rPr>
          <w:rFonts w:ascii="Times New Roman" w:hAnsi="Times New Roman" w:cs="Times New Roman"/>
          <w:b/>
          <w:sz w:val="32"/>
          <w:szCs w:val="32"/>
        </w:rPr>
        <w:t>Скор</w:t>
      </w:r>
      <w:r w:rsidR="008D356E">
        <w:rPr>
          <w:rFonts w:ascii="Times New Roman" w:hAnsi="Times New Roman" w:cs="Times New Roman"/>
          <w:b/>
          <w:sz w:val="32"/>
          <w:szCs w:val="32"/>
        </w:rPr>
        <w:t>инг</w:t>
      </w:r>
      <w:r w:rsidR="001626F6">
        <w:rPr>
          <w:rFonts w:ascii="Times New Roman" w:hAnsi="Times New Roman" w:cs="Times New Roman"/>
          <w:b/>
          <w:sz w:val="32"/>
          <w:szCs w:val="32"/>
        </w:rPr>
        <w:t>»</w:t>
      </w:r>
    </w:p>
    <w:p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6502" w:rsidRPr="00FF7A9B" w:rsidRDefault="00B86502" w:rsidP="00FD398D">
          <w:pPr>
            <w:pStyle w:val="a8"/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</w:p>
        <w:p w:rsidR="00EF0D39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76561505" w:history="1">
            <w:r w:rsidR="00EF0D39" w:rsidRPr="004E6275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EF0D39">
              <w:rPr>
                <w:noProof/>
                <w:webHidden/>
              </w:rPr>
              <w:tab/>
            </w:r>
            <w:r w:rsidR="00EF0D39">
              <w:rPr>
                <w:noProof/>
                <w:webHidden/>
              </w:rPr>
              <w:fldChar w:fldCharType="begin"/>
            </w:r>
            <w:r w:rsidR="00EF0D39">
              <w:rPr>
                <w:noProof/>
                <w:webHidden/>
              </w:rPr>
              <w:instrText xml:space="preserve"> PAGEREF _Toc76561505 \h </w:instrText>
            </w:r>
            <w:r w:rsidR="00EF0D39">
              <w:rPr>
                <w:noProof/>
                <w:webHidden/>
              </w:rPr>
            </w:r>
            <w:r w:rsidR="00EF0D39">
              <w:rPr>
                <w:noProof/>
                <w:webHidden/>
              </w:rPr>
              <w:fldChar w:fldCharType="separate"/>
            </w:r>
            <w:r w:rsidR="00EF0D39">
              <w:rPr>
                <w:noProof/>
                <w:webHidden/>
              </w:rPr>
              <w:t>1</w:t>
            </w:r>
            <w:r w:rsidR="00EF0D39"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06" w:history="1">
            <w:r w:rsidRPr="004E6275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07" w:history="1">
            <w:r w:rsidRPr="004E6275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08" w:history="1">
            <w:r w:rsidRPr="004E6275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09" w:history="1">
            <w:r w:rsidRPr="004E6275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0" w:history="1">
            <w:r w:rsidRPr="004E6275">
              <w:rPr>
                <w:rStyle w:val="a3"/>
                <w:noProof/>
              </w:rPr>
              <w:t>Руководство пользователей3. Модели скоринга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1" w:history="1">
            <w:r w:rsidRPr="004E6275">
              <w:rPr>
                <w:rStyle w:val="a3"/>
                <w:noProof/>
              </w:rPr>
              <w:t>3.1 Создание модели скоринга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2" w:history="1">
            <w:r w:rsidRPr="004E6275">
              <w:rPr>
                <w:rStyle w:val="a3"/>
                <w:noProof/>
              </w:rPr>
              <w:t>3.2 Редактирование модели скоринга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2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3" w:history="1">
            <w:r w:rsidRPr="004E6275">
              <w:rPr>
                <w:rStyle w:val="a3"/>
                <w:noProof/>
              </w:rPr>
              <w:t>4. Ограничения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4" w:history="1">
            <w:r w:rsidRPr="004E6275">
              <w:rPr>
                <w:rStyle w:val="a3"/>
                <w:noProof/>
              </w:rPr>
              <w:t>4.1 Создание ограничения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0D39" w:rsidRDefault="00EF0D39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561515" w:history="1">
            <w:r w:rsidRPr="004E6275">
              <w:rPr>
                <w:rStyle w:val="a3"/>
                <w:noProof/>
              </w:rPr>
              <w:t>4.2 Редактирование ограничения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_Toc76561515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86502" w:rsidRPr="00FF7A9B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561505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398D" w:rsidRPr="00FD398D" w:rsidRDefault="00FD398D" w:rsidP="00FD398D"/>
    <w:p w:rsidR="001E3083" w:rsidRDefault="001E3083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ITF</w:t>
      </w:r>
      <w:r w:rsidR="001626F6" w:rsidRPr="001626F6">
        <w:rPr>
          <w:rFonts w:ascii="Times New Roman" w:hAnsi="Times New Roman" w:cs="Times New Roman"/>
          <w:b/>
        </w:rPr>
        <w:t>-“</w:t>
      </w:r>
      <w:r w:rsidR="00EF0D39">
        <w:rPr>
          <w:rFonts w:ascii="Times New Roman" w:hAnsi="Times New Roman" w:cs="Times New Roman"/>
          <w:b/>
        </w:rPr>
        <w:t>Скоринг</w:t>
      </w:r>
      <w:r w:rsidR="001626F6" w:rsidRPr="001626F6">
        <w:rPr>
          <w:rFonts w:ascii="Times New Roman" w:hAnsi="Times New Roman" w:cs="Times New Roman"/>
          <w:b/>
        </w:rPr>
        <w:t>”</w:t>
      </w:r>
      <w:r w:rsidRPr="00900A26">
        <w:rPr>
          <w:rFonts w:ascii="Times New Roman" w:hAnsi="Times New Roman" w:cs="Times New Roman"/>
          <w:b/>
        </w:rPr>
        <w:t xml:space="preserve">  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r w:rsidR="00ED736A" w:rsidRPr="00900A26">
        <w:rPr>
          <w:rFonts w:ascii="Times New Roman" w:hAnsi="Times New Roman" w:cs="Times New Roman"/>
          <w:b/>
        </w:rPr>
        <w:t>истема</w:t>
      </w:r>
      <w:r w:rsidRPr="00900A26">
        <w:rPr>
          <w:rFonts w:ascii="Times New Roman" w:hAnsi="Times New Roman" w:cs="Times New Roman"/>
          <w:b/>
        </w:rPr>
        <w:t>)</w:t>
      </w:r>
    </w:p>
    <w:p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0D39" w:rsidRPr="00F70818" w:rsidRDefault="00EF0D39" w:rsidP="00EF0D39">
      <w:pPr>
        <w:spacing w:line="36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о</w:t>
      </w:r>
      <w:r w:rsidRPr="00F70818">
        <w:rPr>
          <w:rFonts w:ascii="Times New Roman" w:hAnsi="Times New Roman" w:cs="Times New Roman"/>
          <w:bCs/>
          <w:sz w:val="28"/>
          <w:szCs w:val="28"/>
        </w:rPr>
        <w:t xml:space="preserve">беспечивает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3D70">
        <w:rPr>
          <w:rFonts w:ascii="Times New Roman" w:hAnsi="Times New Roman" w:cs="Times New Roman"/>
          <w:bCs/>
          <w:sz w:val="28"/>
          <w:szCs w:val="28"/>
        </w:rPr>
        <w:t>втоматизаци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A3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FC1">
        <w:rPr>
          <w:rFonts w:ascii="Times New Roman" w:hAnsi="Times New Roman" w:cs="Times New Roman"/>
          <w:bCs/>
          <w:sz w:val="28"/>
          <w:szCs w:val="28"/>
        </w:rPr>
        <w:t>оценки кредитоспособности заемщика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0D39" w:rsidRPr="00F70818" w:rsidRDefault="00EF0D39" w:rsidP="00EF0D39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019">
        <w:rPr>
          <w:rFonts w:ascii="Times New Roman" w:eastAsia="Times New Roman" w:hAnsi="Times New Roman" w:cs="Times New Roman"/>
          <w:bCs/>
          <w:sz w:val="28"/>
          <w:szCs w:val="28"/>
        </w:rPr>
        <w:t>Область применения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организаций, использующих программу IT-Finance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0818">
        <w:rPr>
          <w:rFonts w:ascii="Times New Roman" w:eastAsia="Times New Roman" w:hAnsi="Times New Roman" w:cs="Times New Roman"/>
          <w:bCs/>
          <w:sz w:val="28"/>
          <w:szCs w:val="28"/>
        </w:rPr>
        <w:t>(свидетельство № 2018615047 от 23.04.2018)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0D39" w:rsidRPr="00DC0FC1" w:rsidRDefault="00EF0D39" w:rsidP="00EF0D39">
      <w:pPr>
        <w:spacing w:line="360" w:lineRule="auto"/>
        <w:ind w:right="-187"/>
        <w:jc w:val="both"/>
        <w:rPr>
          <w:rFonts w:ascii="Times New Roman" w:hAnsi="Times New Roman" w:cs="Times New Roman"/>
          <w:sz w:val="28"/>
        </w:rPr>
      </w:pPr>
      <w:r w:rsidRPr="00123019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Функциональные возможности: </w:t>
      </w:r>
      <w:r>
        <w:rPr>
          <w:rFonts w:ascii="Times New Roman" w:hAnsi="Times New Roman" w:cs="Times New Roman"/>
          <w:sz w:val="28"/>
        </w:rPr>
        <w:t>с</w:t>
      </w:r>
      <w:r w:rsidRPr="00DC0FC1">
        <w:rPr>
          <w:rFonts w:ascii="Times New Roman" w:hAnsi="Times New Roman" w:cs="Times New Roman"/>
          <w:sz w:val="28"/>
        </w:rPr>
        <w:t>оздание и настройка мультискоринговых моделей</w:t>
      </w:r>
      <w:r>
        <w:rPr>
          <w:rFonts w:ascii="Times New Roman" w:hAnsi="Times New Roman" w:cs="Times New Roman"/>
          <w:sz w:val="28"/>
        </w:rPr>
        <w:t xml:space="preserve">; </w:t>
      </w:r>
      <w:r w:rsidRPr="00DC0FC1">
        <w:rPr>
          <w:rFonts w:ascii="Times New Roman" w:hAnsi="Times New Roman" w:cs="Times New Roman"/>
          <w:sz w:val="28"/>
        </w:rPr>
        <w:t>Настройка списка стоп-факторов;</w:t>
      </w:r>
      <w:r>
        <w:rPr>
          <w:rFonts w:ascii="Times New Roman" w:hAnsi="Times New Roman" w:cs="Times New Roman"/>
          <w:sz w:val="28"/>
        </w:rPr>
        <w:t xml:space="preserve"> </w:t>
      </w:r>
      <w:r w:rsidRPr="00DC0FC1">
        <w:rPr>
          <w:rFonts w:ascii="Times New Roman" w:hAnsi="Times New Roman" w:cs="Times New Roman"/>
          <w:sz w:val="28"/>
        </w:rPr>
        <w:t>Автоматический расчет скоринга потенциального заемщика с использованием национальные сервисов</w:t>
      </w:r>
      <w:r>
        <w:rPr>
          <w:rFonts w:ascii="Times New Roman" w:hAnsi="Times New Roman" w:cs="Times New Roman"/>
          <w:sz w:val="28"/>
        </w:rPr>
        <w:t xml:space="preserve"> </w:t>
      </w:r>
      <w:r w:rsidRPr="00DC0FC1">
        <w:rPr>
          <w:rFonts w:ascii="Times New Roman" w:hAnsi="Times New Roman" w:cs="Times New Roman"/>
          <w:sz w:val="28"/>
        </w:rPr>
        <w:t>- НБКИ, ФНС, Арбитраж и т.п.;</w:t>
      </w:r>
    </w:p>
    <w:p w:rsidR="00EF0D39" w:rsidRDefault="00EF0D39" w:rsidP="00EF0D39">
      <w:pPr>
        <w:spacing w:line="360" w:lineRule="auto"/>
        <w:ind w:right="-187"/>
        <w:jc w:val="both"/>
        <w:rPr>
          <w:rFonts w:ascii="Times New Roman" w:hAnsi="Times New Roman" w:cs="Times New Roman"/>
          <w:sz w:val="28"/>
        </w:rPr>
      </w:pPr>
      <w:r w:rsidRPr="00DC0FC1">
        <w:rPr>
          <w:rFonts w:ascii="Times New Roman" w:hAnsi="Times New Roman" w:cs="Times New Roman"/>
          <w:sz w:val="28"/>
        </w:rPr>
        <w:t>Возможность принятие решения автоматически</w:t>
      </w:r>
      <w:r>
        <w:rPr>
          <w:rFonts w:ascii="Times New Roman" w:hAnsi="Times New Roman" w:cs="Times New Roman"/>
          <w:sz w:val="28"/>
        </w:rPr>
        <w:t>.</w:t>
      </w:r>
    </w:p>
    <w:p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56434510"/>
      <w:bookmarkStart w:id="2" w:name="_Toc76561506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:rsidR="00BA0AEB" w:rsidRPr="00597E65" w:rsidRDefault="00BA0AEB" w:rsidP="000A6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AEB" w:rsidRPr="00597E65" w:rsidRDefault="00BA0AEB" w:rsidP="00597E65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6434511"/>
      <w:bookmarkStart w:id="4" w:name="_Toc76561507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3"/>
      <w:bookmarkEnd w:id="4"/>
    </w:p>
    <w:p w:rsidR="00BA0AEB" w:rsidRPr="00FF7A9B" w:rsidRDefault="00BA0AEB" w:rsidP="00735A8F">
      <w:pPr>
        <w:pStyle w:val="1"/>
        <w:spacing w:before="0" w:line="240" w:lineRule="auto"/>
        <w:rPr>
          <w:rFonts w:ascii="Times New Roman" w:eastAsia="Times New Roman" w:hAnsi="Times New Roman" w:cs="Times New Roman"/>
        </w:rPr>
      </w:pPr>
      <w:bookmarkStart w:id="5" w:name="_Toc56434512"/>
      <w:bookmarkStart w:id="6" w:name="_Toc76561508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42520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42520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42520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6C4B29" w:rsidRPr="00FF7A9B" w:rsidRDefault="0042520E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56434513"/>
      <w:bookmarkStart w:id="8" w:name="_Toc76561509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7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0D39" w:rsidRDefault="004B2F62" w:rsidP="00EF0D3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9" w:name="_Toc76561510"/>
      <w:r w:rsidRPr="004B2F62">
        <w:t>Руководство пользователей</w:t>
      </w:r>
      <w:bookmarkStart w:id="10" w:name="_Toc256000013"/>
      <w:bookmarkStart w:id="11" w:name="scroll-bookmark-21"/>
    </w:p>
    <w:p w:rsidR="00EF0D39" w:rsidRDefault="00EF0D39" w:rsidP="00EF0D3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r>
        <w:t>3. Модели скоринга</w:t>
      </w:r>
      <w:bookmarkEnd w:id="9"/>
      <w:bookmarkEnd w:id="10"/>
      <w:bookmarkEnd w:id="11"/>
    </w:p>
    <w:p w:rsidR="00EF0D39" w:rsidRPr="001176F8" w:rsidRDefault="00EF0D39" w:rsidP="00EF0D39">
      <w:r w:rsidRPr="001176F8">
        <w:rPr>
          <w:color w:val="172B4D"/>
        </w:rPr>
        <w:t>Данный спр</w:t>
      </w:r>
      <w:bookmarkStart w:id="12" w:name="_GoBack"/>
      <w:bookmarkEnd w:id="12"/>
      <w:r w:rsidRPr="001176F8">
        <w:rPr>
          <w:color w:val="172B4D"/>
        </w:rPr>
        <w:t>авочник позволяет создавать или редактировать модели скоринга.</w:t>
      </w:r>
    </w:p>
    <w:p w:rsidR="00EF0D39" w:rsidRPr="001176F8" w:rsidRDefault="00EF0D39" w:rsidP="00EF0D39">
      <w:r w:rsidRPr="001176F8">
        <w:rPr>
          <w:color w:val="172B4D"/>
        </w:rPr>
        <w:t>Вы можете наложить на перечень заявок на БГ одну из своих предварительно созданных моделей скоринга и таким образом отбирать заявки по своей привлекательности.</w:t>
      </w:r>
      <w:r w:rsidRPr="001176F8">
        <w:br/>
      </w:r>
      <w:r>
        <w:rPr>
          <w:color w:val="172B4D"/>
        </w:rPr>
        <w:t>Модель скоринга – это совокупность значений определенных параметров и характеристик, как самой банковской гарантии, так и ее соискателя.</w:t>
      </w:r>
      <w:r>
        <w:br/>
      </w:r>
      <w:r>
        <w:rPr>
          <w:color w:val="172B4D"/>
        </w:rPr>
        <w:t xml:space="preserve">Таким образом, чтобы не получать информацию о максимальном количестве заявок необходимо установить основной диапазон пограничных параметров, внутри которого заявки могут быть рассмотрены Вашим банком. </w:t>
      </w:r>
      <w:r w:rsidRPr="001176F8">
        <w:rPr>
          <w:color w:val="172B4D"/>
        </w:rPr>
        <w:t xml:space="preserve">Т.е. если банком выдаются гарантии в сумме до 100 млн. руб., в модели основного скоринга устанавливаются следующие параметры: от 0 до 100 млн. руб. При этом банк также может создать дополнительные модели скоринга и внутри них сделать разбивку основного диапазона параметров. </w:t>
      </w:r>
      <w:r w:rsidRPr="001176F8">
        <w:rPr>
          <w:color w:val="172B4D"/>
        </w:rPr>
        <w:br/>
        <w:t xml:space="preserve">Например, в данном случае Вы можете создать две модели дополнительного скоринга: от 0 до 50 млн.руб. и от 50 до 100 млн.руб. Дополнительные модели скоринга могут быть удобны, когда Вам будет необходимо, например, ограничить поток заявок. К примеру, в течение месяца банку интересны заявки только до 50 млн. руб. </w:t>
      </w:r>
      <w:r w:rsidRPr="001176F8">
        <w:rPr>
          <w:color w:val="172B4D"/>
        </w:rPr>
        <w:br/>
      </w:r>
      <w:r>
        <w:rPr>
          <w:color w:val="172B4D"/>
        </w:rPr>
        <w:t xml:space="preserve">В таком случае банк в качестве основной модели скоринга выберет эту дополнительную модель. </w:t>
      </w:r>
      <w:r w:rsidRPr="001176F8">
        <w:rPr>
          <w:color w:val="172B4D"/>
        </w:rPr>
        <w:t>Соответственно, в банк будет поступать информация только о заявках до 50 млн. руб.</w:t>
      </w:r>
    </w:p>
    <w:p w:rsidR="00EF0D39" w:rsidRPr="001176F8" w:rsidRDefault="00EF0D39" w:rsidP="00EF0D39"/>
    <w:p w:rsidR="00EF0D39" w:rsidRDefault="00EF0D39" w:rsidP="00EF0D39">
      <w:pPr>
        <w:numPr>
          <w:ilvl w:val="0"/>
          <w:numId w:val="10"/>
        </w:numPr>
        <w:spacing w:after="120" w:line="240" w:lineRule="auto"/>
      </w:pPr>
      <w:hyperlink w:anchor="scroll-bookmark-22" w:history="1">
        <w:r>
          <w:rPr>
            <w:rStyle w:val="a3"/>
          </w:rPr>
          <w:t>3.1 Создание модели скоринга</w:t>
        </w:r>
      </w:hyperlink>
    </w:p>
    <w:p w:rsidR="00EF0D39" w:rsidRDefault="00EF0D39" w:rsidP="00EF0D39">
      <w:pPr>
        <w:numPr>
          <w:ilvl w:val="1"/>
          <w:numId w:val="11"/>
        </w:numPr>
        <w:spacing w:after="120" w:line="240" w:lineRule="auto"/>
        <w:ind w:left="1440"/>
      </w:pPr>
      <w:hyperlink w:anchor="scroll-bookmark-23" w:history="1">
        <w:r>
          <w:rPr>
            <w:rStyle w:val="a3"/>
          </w:rPr>
          <w:t>3.1.1 Основной блок</w:t>
        </w:r>
      </w:hyperlink>
    </w:p>
    <w:p w:rsidR="00EF0D39" w:rsidRDefault="00EF0D39" w:rsidP="00EF0D39">
      <w:pPr>
        <w:numPr>
          <w:ilvl w:val="1"/>
          <w:numId w:val="11"/>
        </w:numPr>
        <w:spacing w:after="120" w:line="240" w:lineRule="auto"/>
        <w:ind w:left="1440"/>
      </w:pPr>
      <w:hyperlink w:anchor="scroll-bookmark-24" w:history="1">
        <w:r>
          <w:rPr>
            <w:rStyle w:val="a3"/>
          </w:rPr>
          <w:t>3.1.2 Правила перехода по статусам</w:t>
        </w:r>
      </w:hyperlink>
    </w:p>
    <w:p w:rsidR="00EF0D39" w:rsidRDefault="00EF0D39" w:rsidP="00EF0D39">
      <w:pPr>
        <w:numPr>
          <w:ilvl w:val="0"/>
          <w:numId w:val="10"/>
        </w:numPr>
        <w:spacing w:after="120" w:line="240" w:lineRule="auto"/>
      </w:pPr>
      <w:hyperlink w:anchor="scroll-bookmark-25" w:history="1">
        <w:r>
          <w:rPr>
            <w:rStyle w:val="a3"/>
          </w:rPr>
          <w:t>3.2 Редактирование модели скоринга</w:t>
        </w:r>
      </w:hyperlink>
    </w:p>
    <w:p w:rsidR="00EF0D39" w:rsidRDefault="00EF0D39" w:rsidP="00EF0D3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3" w:name="_Toc256000014"/>
      <w:bookmarkStart w:id="14" w:name="scroll-bookmark-22"/>
      <w:bookmarkStart w:id="15" w:name="_Toc76561511"/>
      <w:r>
        <w:lastRenderedPageBreak/>
        <w:t>3.1 Создание модели скоринга</w:t>
      </w:r>
      <w:bookmarkEnd w:id="13"/>
      <w:bookmarkEnd w:id="14"/>
      <w:bookmarkEnd w:id="15"/>
    </w:p>
    <w:p w:rsidR="00EF0D39" w:rsidRDefault="00EF0D39" w:rsidP="00EF0D3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16" w:name="scroll-bookmark-23"/>
      <w:r>
        <w:t>3.1.1 Основной блок</w:t>
      </w:r>
      <w:bookmarkEnd w:id="16"/>
    </w:p>
    <w:p w:rsidR="00EF0D39" w:rsidRDefault="00EF0D39" w:rsidP="00EF0D39">
      <w:r w:rsidRPr="001176F8">
        <w:rPr>
          <w:color w:val="172B4D"/>
        </w:rPr>
        <w:t>Для создания новой модели откройте справочник</w:t>
      </w:r>
      <w:r>
        <w:rPr>
          <w:color w:val="172B4D"/>
        </w:rPr>
        <w:t> </w:t>
      </w:r>
      <w:r w:rsidRPr="001176F8">
        <w:rPr>
          <w:i/>
        </w:rPr>
        <w:t>"Модели скоринга"</w:t>
      </w:r>
      <w:r>
        <w:rPr>
          <w:i/>
        </w:rPr>
        <w:t> </w:t>
      </w:r>
      <w:r w:rsidRPr="001176F8">
        <w:rPr>
          <w:color w:val="172B4D"/>
        </w:rPr>
        <w:t>и нажмите кнопку</w:t>
      </w:r>
      <w:r>
        <w:rPr>
          <w:color w:val="172B4D"/>
        </w:rPr>
        <w:t> </w:t>
      </w:r>
      <w:r w:rsidRPr="001176F8">
        <w:rPr>
          <w:i/>
        </w:rPr>
        <w:t>"Создать"</w:t>
      </w:r>
      <w:r>
        <w:rPr>
          <w:i/>
        </w:rPr>
        <w:t> </w:t>
      </w:r>
      <w:r w:rsidRPr="001176F8">
        <w:rPr>
          <w:color w:val="172B4D"/>
        </w:rPr>
        <w:t>в верхней части формы</w:t>
      </w:r>
      <w:r>
        <w:rPr>
          <w:color w:val="172B4D"/>
        </w:rPr>
        <w:t> </w:t>
      </w:r>
      <w:r w:rsidRPr="001176F8">
        <w:rPr>
          <w:color w:val="172B4D"/>
        </w:rPr>
        <w:t>(см. рис. 3.1.1.1).</w:t>
      </w:r>
      <w:r w:rsidRPr="001176F8">
        <w:br/>
      </w:r>
      <w:r>
        <w:rPr>
          <w:b/>
          <w:i/>
          <w:color w:val="008000"/>
        </w:rPr>
        <w:t>ПРИМЕЧАНИЕ:</w:t>
      </w:r>
      <w:r>
        <w:rPr>
          <w:b/>
          <w:i/>
        </w:rPr>
        <w:t> </w:t>
      </w:r>
      <w:r>
        <w:rPr>
          <w:color w:val="172B4D"/>
        </w:rPr>
        <w:t>Чтобы отобразить все модели в списке - снимите флажок </w:t>
      </w:r>
      <w:r>
        <w:rPr>
          <w:i/>
        </w:rPr>
        <w:t>"Только активные" </w:t>
      </w:r>
      <w:r>
        <w:rPr>
          <w:color w:val="172B4D"/>
        </w:rPr>
        <w:t>в окне со списком моделей скоринга.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drawing>
          <wp:inline distT="0" distB="0" distL="0" distR="0" wp14:anchorId="14A3FEF1" wp14:editId="72781A05">
            <wp:extent cx="5395595" cy="1681215"/>
            <wp:effectExtent l="0" t="0" r="0" b="0"/>
            <wp:docPr id="100033" name="Рисунок 100033" descr="_scroll_external/attachments/spisok-modelej-sozdat-6622ff1d7303de86e130ae31115bb965e6926a36792aba2944c502eb3d7b6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5252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6812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  <w:t>Рисунок 3.1.1.1 - Окно со списком моделей скоринга</w:t>
      </w:r>
    </w:p>
    <w:p w:rsidR="00EF0D39" w:rsidRPr="001176F8" w:rsidRDefault="00EF0D39" w:rsidP="00EF0D39">
      <w:pPr>
        <w:jc w:val="center"/>
      </w:pPr>
    </w:p>
    <w:p w:rsidR="00EF0D39" w:rsidRPr="001176F8" w:rsidRDefault="00EF0D39" w:rsidP="00EF0D39">
      <w:r w:rsidRPr="001176F8">
        <w:rPr>
          <w:color w:val="172B4D"/>
        </w:rPr>
        <w:t>Откроется окно создания новой модели скоринга (см. рис. 3.1.1.2).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lastRenderedPageBreak/>
        <w:drawing>
          <wp:inline distT="0" distB="0" distL="0" distR="0" wp14:anchorId="048B340C" wp14:editId="6B585825">
            <wp:extent cx="3971949" cy="8863330"/>
            <wp:effectExtent l="0" t="0" r="0" b="0"/>
            <wp:docPr id="100034" name="Рисунок 100034" descr="_scroll_external/attachments/sozdanie-modeli-1-831d0e7dd60f2b36ee1fd0452ba556600c2d4e3138b1abcf65c5bf5b1e30d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66973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49" cy="88633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</w:r>
      <w:r w:rsidRPr="001176F8">
        <w:rPr>
          <w:color w:val="172B4D"/>
        </w:rPr>
        <w:lastRenderedPageBreak/>
        <w:t>Рисунок 3.1.1.2 - Окно создания модели скоринга - основной блок</w:t>
      </w:r>
    </w:p>
    <w:p w:rsidR="00EF0D39" w:rsidRPr="001176F8" w:rsidRDefault="00EF0D39" w:rsidP="00EF0D39">
      <w:pPr>
        <w:jc w:val="center"/>
      </w:pPr>
    </w:p>
    <w:p w:rsidR="00EF0D39" w:rsidRPr="001176F8" w:rsidRDefault="00EF0D39" w:rsidP="00EF0D39">
      <w:r w:rsidRPr="001176F8">
        <w:rPr>
          <w:color w:val="172B4D"/>
        </w:rPr>
        <w:t>Для успешного создания новой модели скоринга необходимо заполнить все обязательные поля (отмеченные звездочкой). Ниже следует описание всех полей формы (жирным шрифтом выделены обязательные поля):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Активная - будет ли модель доступной для использования в момент создания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Основная модель скоринга - является ли создаваемая модель скоринга основной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 xml:space="preserve">Наименование модели скоринга </w:t>
      </w:r>
      <w:r w:rsidRPr="001176F8">
        <w:t xml:space="preserve">- </w:t>
      </w:r>
      <w:r w:rsidRPr="001176F8">
        <w:rPr>
          <w:color w:val="172B4D"/>
        </w:rPr>
        <w:t>наименование, по которому будет осуществляться поиск и доступ к модели скоринга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>
        <w:rPr>
          <w:b/>
        </w:rPr>
        <w:t>Postfix</w:t>
      </w:r>
      <w:r w:rsidRPr="001176F8">
        <w:rPr>
          <w:b/>
        </w:rPr>
        <w:t xml:space="preserve"> для генерации документов</w:t>
      </w:r>
      <w:r w:rsidRPr="001176F8">
        <w:t xml:space="preserve"> - псевдоним модели, который позволяет использовать модель при генерации документов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Признак быстрой ветки - можно ли применять с данной моделью скоринга заявки, имеющие признак перехода по быстрой ветке статусов заявки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 xml:space="preserve">Наличие аванса </w:t>
      </w:r>
      <w:r w:rsidRPr="001176F8">
        <w:t>- проверка на необходимость наличия аванса по контракту</w:t>
      </w:r>
    </w:p>
    <w:p w:rsidR="00EF0D39" w:rsidRPr="001176F8" w:rsidRDefault="00EF0D39" w:rsidP="00EF0D39">
      <w:pPr>
        <w:numPr>
          <w:ilvl w:val="1"/>
          <w:numId w:val="13"/>
        </w:numPr>
        <w:spacing w:after="120" w:line="240" w:lineRule="auto"/>
        <w:ind w:left="1440"/>
      </w:pPr>
      <w:r w:rsidRPr="001176F8">
        <w:rPr>
          <w:i/>
        </w:rPr>
        <w:t>"Да" -</w:t>
      </w:r>
      <w:r w:rsidRPr="001176F8">
        <w:t xml:space="preserve"> под данную модель попадут только заявки, в которых оговорено наличие аванса</w:t>
      </w:r>
    </w:p>
    <w:p w:rsidR="00EF0D39" w:rsidRPr="001176F8" w:rsidRDefault="00EF0D39" w:rsidP="00EF0D39">
      <w:pPr>
        <w:numPr>
          <w:ilvl w:val="1"/>
          <w:numId w:val="13"/>
        </w:numPr>
        <w:spacing w:after="120" w:line="240" w:lineRule="auto"/>
        <w:ind w:left="1440"/>
      </w:pPr>
      <w:r w:rsidRPr="001176F8">
        <w:rPr>
          <w:i/>
        </w:rPr>
        <w:t>"Нет" -</w:t>
      </w:r>
      <w:r>
        <w:rPr>
          <w:i/>
        </w:rPr>
        <w:t> </w:t>
      </w:r>
      <w:r w:rsidRPr="001176F8">
        <w:t>под данную модель попадут только заявки, в которых отсутствует аванс</w:t>
      </w:r>
    </w:p>
    <w:p w:rsidR="00EF0D39" w:rsidRPr="001176F8" w:rsidRDefault="00EF0D39" w:rsidP="00EF0D39">
      <w:pPr>
        <w:numPr>
          <w:ilvl w:val="1"/>
          <w:numId w:val="13"/>
        </w:numPr>
        <w:spacing w:after="120" w:line="240" w:lineRule="auto"/>
        <w:ind w:left="1440"/>
      </w:pPr>
      <w:r w:rsidRPr="001176F8">
        <w:t>"</w:t>
      </w:r>
      <w:r w:rsidRPr="001176F8">
        <w:rPr>
          <w:i/>
        </w:rPr>
        <w:t>Неважно" -</w:t>
      </w:r>
      <w:r>
        <w:rPr>
          <w:i/>
        </w:rPr>
        <w:t> </w:t>
      </w:r>
      <w:r w:rsidRPr="001176F8">
        <w:t>не учитывать признак наличия аванса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Типы банковских продуктов</w:t>
      </w:r>
      <w:r>
        <w:rPr>
          <w:b/>
        </w:rPr>
        <w:t> </w:t>
      </w:r>
      <w:r w:rsidRPr="001176F8">
        <w:t xml:space="preserve">- </w:t>
      </w:r>
      <w:r w:rsidRPr="001176F8">
        <w:rPr>
          <w:color w:val="172B4D"/>
        </w:rPr>
        <w:t>для каких типов продуктов использовать создаваемую модель скоринга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Сумма БГ от / Сумма БГ до - </w:t>
      </w:r>
      <w:r w:rsidRPr="001176F8">
        <w:rPr>
          <w:color w:val="172B4D"/>
        </w:rPr>
        <w:t>диапазон разрешенной суммы БГ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Правило выбора суммы</w:t>
      </w:r>
      <w:r w:rsidRPr="001176F8">
        <w:t xml:space="preserve"> - </w:t>
      </w:r>
      <w:r w:rsidRPr="001176F8">
        <w:rPr>
          <w:color w:val="172B4D"/>
        </w:rPr>
        <w:t>задать правило выбора сумма БГ в зависимости от продукта.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Текущие обязательства клиента - выбор метода расчета текущих обязательств клиента из справочника</w:t>
      </w:r>
      <w:r>
        <w:t> </w:t>
      </w:r>
      <w:r w:rsidRPr="001176F8">
        <w:rPr>
          <w:i/>
        </w:rPr>
        <w:t>"Расчет лимитов"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Сумма обязательств от - минимальная сумма текущих обязательств</w:t>
      </w:r>
      <w:r>
        <w:t> 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Сумма обязательств до - максимальная сумма текущих обязательств</w:t>
      </w:r>
      <w:r>
        <w:t> 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Срок БГ от / Срок БГ до - </w:t>
      </w:r>
      <w:r w:rsidRPr="001176F8">
        <w:rPr>
          <w:color w:val="172B4D"/>
        </w:rPr>
        <w:t>диапазон разрешенного срока банковской гарантии.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Срок дней/мес. - </w:t>
      </w:r>
      <w:r w:rsidRPr="001176F8">
        <w:rPr>
          <w:color w:val="172B4D"/>
        </w:rPr>
        <w:t>выбор единицы измерения для полей "</w:t>
      </w:r>
      <w:r w:rsidRPr="001176F8">
        <w:rPr>
          <w:i/>
        </w:rPr>
        <w:t>Срок БГ от" / "Срок БГ до"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Правило выбора срока</w:t>
      </w:r>
      <w:r w:rsidRPr="001176F8">
        <w:t xml:space="preserve"> - </w:t>
      </w:r>
      <w:r w:rsidRPr="001176F8">
        <w:rPr>
          <w:color w:val="172B4D"/>
        </w:rPr>
        <w:t>задать правило выбора срока БГ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Федеральный закон</w:t>
      </w:r>
      <w:r>
        <w:rPr>
          <w:b/>
        </w:rPr>
        <w:t> </w:t>
      </w:r>
      <w:r w:rsidRPr="001176F8">
        <w:t xml:space="preserve">- </w:t>
      </w:r>
      <w:r w:rsidRPr="001176F8">
        <w:rPr>
          <w:color w:val="172B4D"/>
        </w:rPr>
        <w:t>разрешенный ФЗ, применяемый с моделью скоринга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Срок выдачи БГ от (раб. дней)</w:t>
      </w:r>
      <w:r>
        <w:rPr>
          <w:b/>
        </w:rPr>
        <w:t> 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Срок деятельности соискателя - </w:t>
      </w:r>
      <w:r w:rsidRPr="001176F8">
        <w:rPr>
          <w:color w:val="172B4D"/>
        </w:rPr>
        <w:t>разрешенный срок деятельности соискателя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Срок дней/мес. - </w:t>
      </w:r>
      <w:r w:rsidRPr="001176F8">
        <w:rPr>
          <w:color w:val="172B4D"/>
        </w:rPr>
        <w:t>выбор единицы измерения для поля</w:t>
      </w:r>
      <w:r>
        <w:rPr>
          <w:color w:val="172B4D"/>
        </w:rPr>
        <w:t> </w:t>
      </w:r>
      <w:r w:rsidRPr="001176F8">
        <w:rPr>
          <w:i/>
        </w:rPr>
        <w:t>"Срок деятельности соискателя"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rPr>
          <w:b/>
        </w:rPr>
        <w:t>Регион регистрации соискателя</w:t>
      </w:r>
      <w:r w:rsidRPr="001176F8">
        <w:t xml:space="preserve"> - </w:t>
      </w:r>
      <w:r w:rsidRPr="001176F8">
        <w:rPr>
          <w:color w:val="172B4D"/>
        </w:rPr>
        <w:t>разрешенные регионы регистрации соискателя</w:t>
      </w:r>
    </w:p>
    <w:p w:rsidR="00EF0D39" w:rsidRDefault="00EF0D39" w:rsidP="00EF0D39">
      <w:pPr>
        <w:numPr>
          <w:ilvl w:val="0"/>
          <w:numId w:val="12"/>
        </w:numPr>
        <w:spacing w:after="120" w:line="240" w:lineRule="auto"/>
      </w:pPr>
      <w:r>
        <w:rPr>
          <w:b/>
        </w:rPr>
        <w:t>Форма собственности</w:t>
      </w:r>
      <w:r>
        <w:t xml:space="preserve"> - </w:t>
      </w:r>
      <w:r>
        <w:rPr>
          <w:color w:val="172B4D"/>
        </w:rPr>
        <w:t>разрешенные формы собственности</w:t>
      </w:r>
    </w:p>
    <w:p w:rsidR="00EF0D39" w:rsidRDefault="00EF0D39" w:rsidP="00EF0D39">
      <w:pPr>
        <w:numPr>
          <w:ilvl w:val="0"/>
          <w:numId w:val="12"/>
        </w:numPr>
        <w:spacing w:after="120" w:line="240" w:lineRule="auto"/>
      </w:pPr>
      <w:r>
        <w:rPr>
          <w:b/>
        </w:rPr>
        <w:t>Система налогообложения</w:t>
      </w:r>
      <w:r>
        <w:t xml:space="preserve"> - </w:t>
      </w:r>
      <w:r>
        <w:rPr>
          <w:color w:val="172B4D"/>
        </w:rPr>
        <w:t>разрешенные системы налогообложения</w:t>
      </w:r>
    </w:p>
    <w:p w:rsidR="00EF0D39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Подходящая методика - </w:t>
      </w:r>
      <w:r w:rsidRPr="001176F8">
        <w:rPr>
          <w:color w:val="172B4D"/>
        </w:rPr>
        <w:t xml:space="preserve">какую методику использовать с данной моделью </w:t>
      </w:r>
      <w:r>
        <w:rPr>
          <w:color w:val="172B4D"/>
        </w:rPr>
        <w:t>(из справочника </w:t>
      </w:r>
      <w:r>
        <w:rPr>
          <w:i/>
        </w:rPr>
        <w:t>"Методики").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Допустимые варианты расчета - </w:t>
      </w:r>
      <w:r w:rsidRPr="001176F8">
        <w:rPr>
          <w:color w:val="172B4D"/>
        </w:rPr>
        <w:t>с каким рейтингом заявка подойдет под данную модель скоринга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lastRenderedPageBreak/>
        <w:t xml:space="preserve">Группа стоп-факторов - </w:t>
      </w:r>
      <w:r w:rsidRPr="001176F8">
        <w:rPr>
          <w:color w:val="172B4D"/>
        </w:rPr>
        <w:t>какую группу стоп-факторов использовать с данной моделью скоринга (из справочника</w:t>
      </w:r>
      <w:r>
        <w:rPr>
          <w:color w:val="172B4D"/>
        </w:rPr>
        <w:t> </w:t>
      </w:r>
      <w:r w:rsidRPr="001176F8">
        <w:rPr>
          <w:i/>
        </w:rPr>
        <w:t>"Стоп-факторы"</w:t>
      </w:r>
      <w:r w:rsidRPr="001176F8">
        <w:rPr>
          <w:color w:val="172B4D"/>
        </w:rPr>
        <w:t>)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Группа стоп-факторов (собственники ЮЛ) - какую группу стоп-факторов, осуществляющих проверку по собственникам ЮЛ можно применять с данной моделью скоринга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>
        <w:t>MIN</w:t>
      </w:r>
      <w:r w:rsidRPr="001176F8">
        <w:t xml:space="preserve"> доля в процентах собственников ЮЛ для расчета - при каком проценте владения долей уставного капитала для владельца ЮЛ будет применятся</w:t>
      </w:r>
      <w:r>
        <w:t> </w:t>
      </w:r>
      <w:r w:rsidRPr="001176F8">
        <w:rPr>
          <w:i/>
        </w:rPr>
        <w:t>"Группа стоп-факторов (собственники ЮЛ)"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Разрешенные категории субъектов МСП принципала - какие категории МСП попадают в данную модель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Запрещенные категории субъектов МСП принципала - какие категории не попадают в данную модель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Разрешенные ОКВЭД2 принципала - разрешенные для данного ограничения ОКВЭД2 принципала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Разрешенные ОКВЭД2 предмета контракта - разрешенные для данной модели ОКВЭД2 предмета контракта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Разрешенные ОКПД2 предмета контракта - разрешенные для данной модели ОКПД2 контракта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Запрещенные ОКВЭД2 (основные) принципала - запрещенные для данной модели ОКВЭД2 принципала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 xml:space="preserve">Запрещенные ОКВЭД2 </w:t>
      </w:r>
      <w:r>
        <w:t> </w:t>
      </w:r>
      <w:r w:rsidRPr="001176F8">
        <w:t>предмета контракта - запрещенные для данной модели ОКВЭД2 предмета контракта</w:t>
      </w:r>
    </w:p>
    <w:p w:rsidR="00EF0D39" w:rsidRPr="001176F8" w:rsidRDefault="00EF0D39" w:rsidP="00EF0D39">
      <w:pPr>
        <w:numPr>
          <w:ilvl w:val="0"/>
          <w:numId w:val="12"/>
        </w:numPr>
        <w:spacing w:after="120" w:line="240" w:lineRule="auto"/>
      </w:pPr>
      <w:r w:rsidRPr="001176F8">
        <w:t>Запрещенные ОКПД2 предмета контракта - запрещенные для данной модели ОКПД2 контракта</w:t>
      </w:r>
    </w:p>
    <w:p w:rsidR="00EF0D39" w:rsidRDefault="00EF0D39" w:rsidP="00EF0D39">
      <w:pPr>
        <w:pStyle w:val="4"/>
        <w:numPr>
          <w:ilvl w:val="3"/>
          <w:numId w:val="0"/>
        </w:numPr>
        <w:spacing w:before="240" w:line="240" w:lineRule="auto"/>
        <w:ind w:left="862" w:hanging="862"/>
      </w:pPr>
      <w:bookmarkStart w:id="17" w:name="scroll-bookmark-24"/>
      <w:r>
        <w:t>3.1.2 Правила перехода по статусам</w:t>
      </w:r>
      <w:bookmarkEnd w:id="17"/>
    </w:p>
    <w:p w:rsidR="00EF0D39" w:rsidRDefault="00EF0D39" w:rsidP="00EF0D39">
      <w:r w:rsidRPr="001176F8">
        <w:rPr>
          <w:color w:val="172B4D"/>
        </w:rPr>
        <w:t xml:space="preserve">Помимо стандартных параметров в модели скоринга так же можно задать правила перехода по статусам (см. рис. 3.1.2.1). Например, если есть необходимость заявку со статуса </w:t>
      </w:r>
      <w:r w:rsidRPr="001176F8">
        <w:rPr>
          <w:i/>
          <w:color w:val="172B4D"/>
        </w:rPr>
        <w:t>"Новая"</w:t>
      </w:r>
      <w:r w:rsidRPr="001176F8">
        <w:rPr>
          <w:color w:val="172B4D"/>
        </w:rPr>
        <w:t xml:space="preserve"> сразу переводить в статус </w:t>
      </w:r>
      <w:r w:rsidRPr="001176F8">
        <w:rPr>
          <w:i/>
          <w:color w:val="172B4D"/>
        </w:rPr>
        <w:t>"Проект на согласовании"</w:t>
      </w:r>
      <w:r w:rsidRPr="001176F8">
        <w:rPr>
          <w:color w:val="172B4D"/>
        </w:rPr>
        <w:t>. Чтобы добавить к модели скоринга правило перехода по статусам нажмите кнопку</w:t>
      </w:r>
      <w:r>
        <w:rPr>
          <w:color w:val="172B4D"/>
        </w:rPr>
        <w:t> </w:t>
      </w:r>
      <w:r w:rsidRPr="001176F8">
        <w:rPr>
          <w:i/>
          <w:color w:val="172B4D"/>
        </w:rPr>
        <w:t xml:space="preserve">"Добавить правило" </w:t>
      </w:r>
      <w:r w:rsidRPr="001176F8">
        <w:rPr>
          <w:color w:val="172B4D"/>
        </w:rPr>
        <w:t>в нижней части формы создания/редактирования модели скоринга.</w:t>
      </w:r>
      <w:r w:rsidRPr="001176F8">
        <w:rPr>
          <w:color w:val="172B4D"/>
        </w:rPr>
        <w:br/>
      </w:r>
      <w:r>
        <w:rPr>
          <w:b/>
          <w:i/>
          <w:color w:val="008000"/>
        </w:rPr>
        <w:t>ПРИМЕЧАНИЕ:</w:t>
      </w:r>
      <w:r>
        <w:rPr>
          <w:b/>
          <w:i/>
          <w:color w:val="172B4D"/>
        </w:rPr>
        <w:t> </w:t>
      </w:r>
      <w:r>
        <w:rPr>
          <w:color w:val="172B4D"/>
        </w:rPr>
        <w:t>В рамках одной модели можно создавать несколько правил перехода, для этого нажмите на кнопку </w:t>
      </w:r>
      <w:r>
        <w:rPr>
          <w:i/>
          <w:color w:val="172B4D"/>
        </w:rPr>
        <w:t>"Добавить правило" </w:t>
      </w:r>
      <w:r>
        <w:rPr>
          <w:color w:val="172B4D"/>
        </w:rPr>
        <w:t>требуемое количество раз. </w:t>
      </w:r>
      <w:r>
        <w:br/>
      </w:r>
      <w:r>
        <w:rPr>
          <w:color w:val="172B4D"/>
        </w:rPr>
        <w:t>Общий алгоритм создания правила перехода рассмотрим на данном примере:</w:t>
      </w:r>
    </w:p>
    <w:p w:rsidR="00EF0D39" w:rsidRPr="001176F8" w:rsidRDefault="00EF0D39" w:rsidP="00EF0D39">
      <w:pPr>
        <w:numPr>
          <w:ilvl w:val="0"/>
          <w:numId w:val="14"/>
        </w:numPr>
        <w:spacing w:after="120" w:line="240" w:lineRule="auto"/>
      </w:pPr>
      <w:r w:rsidRPr="001176F8">
        <w:rPr>
          <w:color w:val="172B4D"/>
        </w:rPr>
        <w:t xml:space="preserve">Выберите начальный статус (в данном случае </w:t>
      </w:r>
      <w:r w:rsidRPr="001176F8">
        <w:rPr>
          <w:i/>
          <w:color w:val="172B4D"/>
        </w:rPr>
        <w:t>"Готова к подписанию"</w:t>
      </w:r>
      <w:r w:rsidRPr="001176F8">
        <w:rPr>
          <w:color w:val="172B4D"/>
        </w:rPr>
        <w:t>)</w:t>
      </w:r>
    </w:p>
    <w:p w:rsidR="00EF0D39" w:rsidRPr="001176F8" w:rsidRDefault="00EF0D39" w:rsidP="00EF0D39">
      <w:pPr>
        <w:numPr>
          <w:ilvl w:val="0"/>
          <w:numId w:val="14"/>
        </w:numPr>
        <w:spacing w:after="120" w:line="240" w:lineRule="auto"/>
      </w:pPr>
      <w:r w:rsidRPr="001176F8">
        <w:rPr>
          <w:color w:val="172B4D"/>
        </w:rPr>
        <w:t xml:space="preserve">далее конечный статус (в данном случае </w:t>
      </w:r>
      <w:r w:rsidRPr="001176F8">
        <w:rPr>
          <w:i/>
          <w:color w:val="172B4D"/>
        </w:rPr>
        <w:t>"Новая"</w:t>
      </w:r>
      <w:r w:rsidRPr="001176F8">
        <w:rPr>
          <w:color w:val="172B4D"/>
        </w:rPr>
        <w:t>).</w:t>
      </w:r>
    </w:p>
    <w:p w:rsidR="00EF0D39" w:rsidRPr="001176F8" w:rsidRDefault="00EF0D39" w:rsidP="00EF0D39">
      <w:pPr>
        <w:numPr>
          <w:ilvl w:val="0"/>
          <w:numId w:val="14"/>
        </w:numPr>
        <w:spacing w:after="120" w:line="240" w:lineRule="auto"/>
      </w:pPr>
      <w:r w:rsidRPr="001176F8">
        <w:rPr>
          <w:color w:val="172B4D"/>
        </w:rPr>
        <w:t>Новый статус (На рассмотрении) и статус при ошибке .</w:t>
      </w:r>
    </w:p>
    <w:p w:rsidR="00EF0D39" w:rsidRPr="001176F8" w:rsidRDefault="00EF0D39" w:rsidP="00EF0D39">
      <w:pPr>
        <w:numPr>
          <w:ilvl w:val="0"/>
          <w:numId w:val="14"/>
        </w:numPr>
        <w:spacing w:after="120" w:line="240" w:lineRule="auto"/>
      </w:pPr>
      <w:r w:rsidRPr="001176F8">
        <w:rPr>
          <w:color w:val="172B4D"/>
        </w:rPr>
        <w:t>Если необходимо можно проставить правила генерации документов и отправки уведомлений клиенту.</w:t>
      </w:r>
    </w:p>
    <w:p w:rsidR="00EF0D39" w:rsidRPr="001176F8" w:rsidRDefault="00EF0D39" w:rsidP="00EF0D39">
      <w:r w:rsidRPr="001176F8">
        <w:t>В итоге если заявка подходит для данной модели скоринга, то при переходе со статуса "Готова к подписанию" на "новая" система прочитает данное правило и переведет заявку сразу на статус "На рассмотрении".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lastRenderedPageBreak/>
        <w:drawing>
          <wp:inline distT="0" distB="0" distL="0" distR="0" wp14:anchorId="373A6E97" wp14:editId="57B1671A">
            <wp:extent cx="5395595" cy="2608859"/>
            <wp:effectExtent l="0" t="0" r="0" b="0"/>
            <wp:docPr id="100035" name="Рисунок 100035" descr="_scroll_external/attachments/sozdanie-modeli-pravila-perehoda-b8d13ecc88800fa82d1214f5af2246f7b171094268fac33a63addeaed15f5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35618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60885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  <w:t>Рисунок 3.1.2.1 - Окно создания модели скоринга - правила перехода по статусам</w:t>
      </w:r>
    </w:p>
    <w:p w:rsidR="00EF0D39" w:rsidRPr="001176F8" w:rsidRDefault="00EF0D39" w:rsidP="00EF0D39">
      <w:pPr>
        <w:jc w:val="center"/>
      </w:pPr>
    </w:p>
    <w:p w:rsidR="00EF0D39" w:rsidRDefault="00EF0D39" w:rsidP="00EF0D39">
      <w:r w:rsidRPr="001176F8">
        <w:rPr>
          <w:color w:val="172B4D"/>
        </w:rPr>
        <w:t>Если требуется удалить правило перехода по статусам - нажмите кнопку</w:t>
      </w:r>
      <w:r>
        <w:rPr>
          <w:color w:val="172B4D"/>
        </w:rPr>
        <w:t> </w:t>
      </w:r>
      <w:r w:rsidRPr="001176F8">
        <w:rPr>
          <w:i/>
          <w:color w:val="172B4D"/>
        </w:rPr>
        <w:t>"Удалить"</w:t>
      </w:r>
      <w:r>
        <w:rPr>
          <w:i/>
          <w:color w:val="172B4D"/>
        </w:rPr>
        <w:t> </w:t>
      </w:r>
      <w:r w:rsidRPr="001176F8">
        <w:rPr>
          <w:color w:val="172B4D"/>
        </w:rPr>
        <w:t>рядом с соответствующим правилом (см. рис. 3.1.2.1).</w:t>
      </w:r>
      <w:r w:rsidRPr="001176F8">
        <w:rPr>
          <w:color w:val="172B4D"/>
        </w:rPr>
        <w:br/>
      </w:r>
      <w:r>
        <w:rPr>
          <w:color w:val="172B4D"/>
        </w:rPr>
        <w:t>После внесения всех необходимых данных в поля модели - нажмите кнопку </w:t>
      </w:r>
      <w:r>
        <w:rPr>
          <w:i/>
          <w:color w:val="172B4D"/>
        </w:rPr>
        <w:t>"Сохранить". </w:t>
      </w:r>
      <w:r>
        <w:rPr>
          <w:color w:val="172B4D"/>
        </w:rPr>
        <w:t>Модель появится в общем списке.</w:t>
      </w:r>
    </w:p>
    <w:p w:rsidR="00EF0D39" w:rsidRDefault="00EF0D39" w:rsidP="00EF0D3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18" w:name="_Toc256000015"/>
      <w:bookmarkStart w:id="19" w:name="scroll-bookmark-25"/>
      <w:bookmarkStart w:id="20" w:name="_Toc76561512"/>
      <w:r>
        <w:t>3.2 Редактирование модели скоринга</w:t>
      </w:r>
      <w:bookmarkEnd w:id="18"/>
      <w:bookmarkEnd w:id="19"/>
      <w:bookmarkEnd w:id="20"/>
    </w:p>
    <w:p w:rsidR="00EF0D39" w:rsidRPr="001176F8" w:rsidRDefault="00EF0D39" w:rsidP="00EF0D39">
      <w:r w:rsidRPr="001176F8">
        <w:rPr>
          <w:color w:val="172B4D"/>
        </w:rPr>
        <w:t>Чтобы отредактировать модель скоринга - нажмите на номер идентификатора (</w:t>
      </w:r>
      <w:r>
        <w:rPr>
          <w:color w:val="172B4D"/>
        </w:rPr>
        <w:t>id</w:t>
      </w:r>
      <w:r w:rsidRPr="001176F8">
        <w:rPr>
          <w:color w:val="172B4D"/>
        </w:rPr>
        <w:t>) в поле "</w:t>
      </w:r>
      <w:r>
        <w:rPr>
          <w:i/>
          <w:color w:val="172B4D"/>
        </w:rPr>
        <w:t>ID</w:t>
      </w:r>
      <w:r w:rsidRPr="001176F8">
        <w:rPr>
          <w:i/>
          <w:color w:val="172B4D"/>
        </w:rPr>
        <w:t>"</w:t>
      </w:r>
      <w:r w:rsidRPr="001176F8">
        <w:rPr>
          <w:color w:val="172B4D"/>
        </w:rPr>
        <w:t xml:space="preserve"> соответствующей модели в окне с общим списком моделей скоринга. Откроется окно редактирования, интерфейс которого аналогичен интерфейсу создания модели скоринга. Для редактирования доступны все поля. После внесения изменений нажмите кнопку </w:t>
      </w:r>
      <w:r w:rsidRPr="001176F8">
        <w:rPr>
          <w:i/>
          <w:color w:val="172B4D"/>
        </w:rPr>
        <w:t>"Сохранить"</w:t>
      </w:r>
      <w:r>
        <w:rPr>
          <w:color w:val="172B4D"/>
        </w:rPr>
        <w:t> </w:t>
      </w:r>
      <w:r w:rsidRPr="001176F8">
        <w:rPr>
          <w:color w:val="172B4D"/>
        </w:rPr>
        <w:t>в нижней части формы редактирования (см. рис. 3.2.1)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drawing>
          <wp:inline distT="0" distB="0" distL="0" distR="0" wp14:anchorId="4BCD3EE4" wp14:editId="1BF280A1">
            <wp:extent cx="5395595" cy="2068527"/>
            <wp:effectExtent l="0" t="0" r="0" b="0"/>
            <wp:docPr id="100036" name="Рисунок 100036" descr="_scroll_external/attachments/spisok-modelej-e8a963cc42725a141288497e41c174c05ee5a4d29225c9008a3abbadaf6d40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660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0685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  <w:t>Рисунок 3.2.1 - Окно со списком моделей скоринга - идентификаторы моделей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10656"/>
      </w:tblGrid>
      <w:tr w:rsidR="00EF0D39" w:rsidRPr="00EF0D39" w:rsidTr="009A013A">
        <w:tc>
          <w:tcPr>
            <w:tcW w:w="0" w:type="auto"/>
          </w:tcPr>
          <w:p w:rsidR="00EF0D39" w:rsidRDefault="00EF0D39" w:rsidP="009A013A">
            <w:r>
              <w:rPr>
                <w:rFonts w:ascii="Arial" w:hAnsi="Arial"/>
                <w:b/>
              </w:rPr>
              <w:t>License Warning</w:t>
            </w:r>
          </w:p>
          <w:p w:rsidR="00EF0D39" w:rsidRDefault="00EF0D39" w:rsidP="009A013A">
            <w:r>
              <w:rPr>
                <w:rFonts w:ascii="Arial" w:hAnsi="Arial"/>
              </w:rPr>
              <w:t xml:space="preserve">You are using an UNLICENSED copy of </w:t>
            </w:r>
            <w:r>
              <w:rPr>
                <w:rFonts w:ascii="Arial" w:hAnsi="Arial"/>
                <w:b/>
              </w:rPr>
              <w:t>Scroll Word Exporter</w:t>
            </w:r>
            <w:r>
              <w:rPr>
                <w:rFonts w:ascii="Arial" w:hAnsi="Arial"/>
              </w:rPr>
              <w:t>.</w:t>
            </w:r>
          </w:p>
          <w:p w:rsidR="00EF0D39" w:rsidRDefault="00EF0D39" w:rsidP="009A013A">
            <w:r>
              <w:rPr>
                <w:rFonts w:ascii="Arial" w:hAnsi="Arial"/>
              </w:rPr>
              <w:t>Do you find Scroll Word Exporter useful?</w:t>
            </w:r>
            <w:r>
              <w:rPr>
                <w:rFonts w:ascii="Arial" w:hAnsi="Arial"/>
              </w:rPr>
              <w:br/>
              <w:t xml:space="preserve">Consider purchasing it today: </w:t>
            </w:r>
            <w:hyperlink r:id="rId16" w:history="1">
              <w:r>
                <w:rPr>
                  <w:rStyle w:val="a3"/>
                  <w:rFonts w:ascii="Arial" w:hAnsi="Arial"/>
                </w:rPr>
                <w:t>https://www.k15t.com/software/scroll-word-exporter</w:t>
              </w:r>
            </w:hyperlink>
          </w:p>
        </w:tc>
      </w:tr>
    </w:tbl>
    <w:p w:rsidR="00EF0D39" w:rsidRPr="00EF0D39" w:rsidRDefault="00EF0D39" w:rsidP="00EF0D39">
      <w:pPr>
        <w:rPr>
          <w:lang w:val="en-US"/>
        </w:rPr>
      </w:pPr>
    </w:p>
    <w:p w:rsidR="00EF0D39" w:rsidRDefault="00EF0D39" w:rsidP="00EF0D39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480" w:after="240" w:line="240" w:lineRule="auto"/>
        <w:ind w:left="576" w:hanging="576"/>
      </w:pPr>
      <w:bookmarkStart w:id="21" w:name="_Toc256000016"/>
      <w:bookmarkStart w:id="22" w:name="scroll-bookmark-26"/>
      <w:bookmarkStart w:id="23" w:name="_Toc76561513"/>
      <w:r>
        <w:t>4. Ограничения</w:t>
      </w:r>
      <w:bookmarkEnd w:id="21"/>
      <w:bookmarkEnd w:id="22"/>
      <w:bookmarkEnd w:id="23"/>
    </w:p>
    <w:p w:rsidR="00EF0D39" w:rsidRPr="001176F8" w:rsidRDefault="00EF0D39" w:rsidP="00EF0D39">
      <w:r w:rsidRPr="001176F8">
        <w:t xml:space="preserve">В данном справочнике </w:t>
      </w:r>
      <w:r w:rsidRPr="001176F8">
        <w:rPr>
          <w:color w:val="172B4D"/>
        </w:rPr>
        <w:t>задаются различные ограничения, которые не удовлетворяются моделями скоринга. Например, доставка курьером возможна только больше определенной суммы БГ. К тому же здесь можно задать ограничение для пакета документов. Например, по форме собственности. Добавить ограничение и форму собственности указать ООО. Далее в пакетах документов указать данное ограничение и пакет документов будет доступен только клиентам ООО.</w:t>
      </w:r>
    </w:p>
    <w:p w:rsidR="00EF0D39" w:rsidRPr="001176F8" w:rsidRDefault="00EF0D39" w:rsidP="00EF0D39"/>
    <w:p w:rsidR="00EF0D39" w:rsidRDefault="00EF0D39" w:rsidP="00EF0D39">
      <w:pPr>
        <w:numPr>
          <w:ilvl w:val="0"/>
          <w:numId w:val="15"/>
        </w:numPr>
        <w:spacing w:after="120" w:line="240" w:lineRule="auto"/>
      </w:pPr>
      <w:hyperlink w:anchor="scroll-bookmark-27" w:history="1">
        <w:r>
          <w:rPr>
            <w:rStyle w:val="a3"/>
          </w:rPr>
          <w:t>4.1 Создание ограничения</w:t>
        </w:r>
      </w:hyperlink>
    </w:p>
    <w:p w:rsidR="00EF0D39" w:rsidRDefault="00EF0D39" w:rsidP="00EF0D39">
      <w:pPr>
        <w:numPr>
          <w:ilvl w:val="0"/>
          <w:numId w:val="15"/>
        </w:numPr>
        <w:spacing w:after="120" w:line="240" w:lineRule="auto"/>
      </w:pPr>
      <w:hyperlink w:anchor="scroll-bookmark-28" w:history="1">
        <w:r>
          <w:rPr>
            <w:rStyle w:val="a3"/>
          </w:rPr>
          <w:t>4.2 Редактирование ограничения</w:t>
        </w:r>
      </w:hyperlink>
    </w:p>
    <w:p w:rsidR="00EF0D39" w:rsidRDefault="00EF0D39" w:rsidP="00EF0D3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4" w:name="_Toc256000017"/>
      <w:bookmarkStart w:id="25" w:name="scroll-bookmark-27"/>
      <w:bookmarkStart w:id="26" w:name="_Toc76561514"/>
      <w:r>
        <w:t>4.1 Создание ограничения</w:t>
      </w:r>
      <w:bookmarkEnd w:id="24"/>
      <w:bookmarkEnd w:id="25"/>
      <w:bookmarkEnd w:id="26"/>
    </w:p>
    <w:p w:rsidR="00EF0D39" w:rsidRDefault="00EF0D39" w:rsidP="00EF0D39">
      <w:r w:rsidRPr="001176F8">
        <w:rPr>
          <w:color w:val="172B4D"/>
        </w:rPr>
        <w:t xml:space="preserve">Для создания нового ограничения откройте справочник </w:t>
      </w:r>
      <w:r w:rsidRPr="001176F8">
        <w:rPr>
          <w:i/>
        </w:rPr>
        <w:t xml:space="preserve">"Ограничения" </w:t>
      </w:r>
      <w:r w:rsidRPr="001176F8">
        <w:rPr>
          <w:color w:val="172B4D"/>
        </w:rPr>
        <w:t>и нажмите кнопку</w:t>
      </w:r>
      <w:r>
        <w:rPr>
          <w:color w:val="172B4D"/>
        </w:rPr>
        <w:t> </w:t>
      </w:r>
      <w:r w:rsidRPr="001176F8">
        <w:rPr>
          <w:i/>
        </w:rPr>
        <w:t xml:space="preserve">"Создать" </w:t>
      </w:r>
      <w:r w:rsidRPr="001176F8">
        <w:t>в верхней части формы</w:t>
      </w:r>
      <w:r>
        <w:rPr>
          <w:color w:val="172B4D"/>
        </w:rPr>
        <w:t> </w:t>
      </w:r>
      <w:r w:rsidRPr="001176F8">
        <w:rPr>
          <w:color w:val="172B4D"/>
        </w:rPr>
        <w:t>(см. рис. 4.1.1).</w:t>
      </w:r>
      <w:r w:rsidRPr="001176F8">
        <w:br/>
      </w:r>
      <w:r>
        <w:rPr>
          <w:b/>
          <w:i/>
          <w:color w:val="008000"/>
        </w:rPr>
        <w:t>ПРИМЕЧАНИЕ:</w:t>
      </w:r>
      <w:r>
        <w:rPr>
          <w:b/>
          <w:i/>
        </w:rPr>
        <w:t> </w:t>
      </w:r>
      <w:r>
        <w:rPr>
          <w:color w:val="172B4D"/>
        </w:rPr>
        <w:t xml:space="preserve">Чтобы отобразить все ограничения в списке - снимите флажок </w:t>
      </w:r>
      <w:r>
        <w:rPr>
          <w:i/>
        </w:rPr>
        <w:t>"Только активные" </w:t>
      </w:r>
      <w:r>
        <w:rPr>
          <w:color w:val="172B4D"/>
        </w:rPr>
        <w:t>в окне со списком ограничений.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drawing>
          <wp:inline distT="0" distB="0" distL="0" distR="0" wp14:anchorId="413D651F" wp14:editId="6B5D3EC9">
            <wp:extent cx="5395595" cy="2161697"/>
            <wp:effectExtent l="0" t="0" r="0" b="0"/>
            <wp:docPr id="100037" name="Рисунок 100037" descr="_scroll_external/attachments/spisok-ogranichenij-147908c8f50ee51dae94abc0d22880b5dff81a79ed03a0be0cd1aa428a823c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25860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16169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  <w:t>Рисунок 4.1.1 - Окно со списком ограничений</w:t>
      </w:r>
    </w:p>
    <w:p w:rsidR="00EF0D39" w:rsidRPr="001176F8" w:rsidRDefault="00EF0D39" w:rsidP="00EF0D39">
      <w:pPr>
        <w:jc w:val="center"/>
      </w:pPr>
    </w:p>
    <w:p w:rsidR="00EF0D39" w:rsidRPr="001176F8" w:rsidRDefault="00EF0D39" w:rsidP="00EF0D39">
      <w:r w:rsidRPr="001176F8">
        <w:rPr>
          <w:color w:val="172B4D"/>
        </w:rPr>
        <w:t>Откроется окно создания нового ограничения (см. рис. 4.1.2).</w:t>
      </w:r>
    </w:p>
    <w:p w:rsidR="00EF0D39" w:rsidRPr="001176F8" w:rsidRDefault="00EF0D39" w:rsidP="00EF0D39">
      <w:pPr>
        <w:jc w:val="center"/>
      </w:pPr>
      <w:r>
        <w:rPr>
          <w:noProof/>
          <w:color w:val="172B4D"/>
          <w:lang w:eastAsia="ru-RU"/>
        </w:rPr>
        <w:lastRenderedPageBreak/>
        <w:drawing>
          <wp:inline distT="0" distB="0" distL="0" distR="0" wp14:anchorId="733E8DC4" wp14:editId="41D19602">
            <wp:extent cx="5381308" cy="8863330"/>
            <wp:effectExtent l="0" t="0" r="0" b="0"/>
            <wp:docPr id="100038" name="Рисунок 100038" descr="_scroll_external/attachments/sozdanie-ogranicheniya-1-fee3b297d92c40efc79b5a40b3eab2af0e21a68a2def3afc5f24da9046094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8162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1308" cy="88633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br/>
      </w:r>
      <w:r w:rsidRPr="001176F8">
        <w:rPr>
          <w:color w:val="172B4D"/>
        </w:rPr>
        <w:lastRenderedPageBreak/>
        <w:t>Рисунок 4.1.2 - Окно создания ограничения</w:t>
      </w:r>
    </w:p>
    <w:p w:rsidR="00EF0D39" w:rsidRPr="001176F8" w:rsidRDefault="00EF0D39" w:rsidP="00EF0D39">
      <w:pPr>
        <w:jc w:val="center"/>
      </w:pPr>
    </w:p>
    <w:p w:rsidR="00EF0D39" w:rsidRPr="001176F8" w:rsidRDefault="00EF0D39" w:rsidP="00EF0D39">
      <w:r w:rsidRPr="001176F8">
        <w:rPr>
          <w:color w:val="172B4D"/>
        </w:rPr>
        <w:t>Для успешного создания нового ограничения необходимо заполнить все обязательные поля (отмеченные звездочкой). Ниже следует описание всех полей формы (жирным шрифтом выделены обязательные поля):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rPr>
          <w:b/>
        </w:rPr>
        <w:t>Наименование ограничения</w:t>
      </w:r>
      <w:r w:rsidRPr="001176F8">
        <w:t xml:space="preserve"> - наименование, по которому будет осуществляться поиск и доступ к ограничению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Типы банковских продуктов - для каких типов продуктов использовать создаваемое ограничение.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Сумма БГ от - сумма БГ до - диапазон разрешенной суммы БГ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rPr>
          <w:b/>
        </w:rPr>
        <w:t>Правило выбора суммы</w:t>
      </w:r>
      <w:r w:rsidRPr="001176F8">
        <w:t xml:space="preserve"> - задать правило выбора сумма БГ в зависимости от продукта.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Срок БГ от, Срок БГ до - диапазон разрешенного срока банковской гарантии.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Срок дней/мес - выбор единицы измерения для полей "</w:t>
      </w:r>
      <w:r w:rsidRPr="001176F8">
        <w:rPr>
          <w:i/>
        </w:rPr>
        <w:t>Срок БГ от" / "Срок БГ до"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rPr>
          <w:b/>
        </w:rPr>
        <w:t>Правила выбора срока</w:t>
      </w:r>
      <w:r w:rsidRPr="001176F8">
        <w:t xml:space="preserve"> - задать правило выбора срока БГ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rPr>
          <w:b/>
        </w:rPr>
        <w:t>Регион регистрации соискателя</w:t>
      </w:r>
      <w:r w:rsidRPr="001176F8">
        <w:t xml:space="preserve"> - разрешенные регионы регистрации соискателя</w:t>
      </w:r>
    </w:p>
    <w:p w:rsidR="00EF0D39" w:rsidRDefault="00EF0D39" w:rsidP="00EF0D39">
      <w:pPr>
        <w:numPr>
          <w:ilvl w:val="0"/>
          <w:numId w:val="16"/>
        </w:numPr>
        <w:spacing w:after="120" w:line="240" w:lineRule="auto"/>
      </w:pPr>
      <w:r>
        <w:rPr>
          <w:b/>
        </w:rPr>
        <w:t>Система налогообложения</w:t>
      </w:r>
      <w:r>
        <w:t xml:space="preserve"> - разрешенные системы налогообложения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rPr>
          <w:b/>
        </w:rPr>
        <w:t>Федеральный закон</w:t>
      </w:r>
      <w:r w:rsidRPr="001176F8">
        <w:t xml:space="preserve"> - разрешенный ФЗ, применяемый с ограничением</w:t>
      </w:r>
    </w:p>
    <w:p w:rsidR="00EF0D39" w:rsidRDefault="00EF0D39" w:rsidP="00EF0D39">
      <w:pPr>
        <w:numPr>
          <w:ilvl w:val="0"/>
          <w:numId w:val="16"/>
        </w:numPr>
        <w:spacing w:after="120" w:line="240" w:lineRule="auto"/>
      </w:pPr>
      <w:r>
        <w:t>Форма собственности - разрешенные формы собственности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Срок деятельности соискателя - разрешенный срок деятельности соискателя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Срок дней/мес - выбор единицы измерения для поля</w:t>
      </w:r>
      <w:r>
        <w:t> </w:t>
      </w:r>
      <w:r w:rsidRPr="001176F8">
        <w:rPr>
          <w:i/>
        </w:rPr>
        <w:t>"Срок деятельности соискателя"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Срок выдачи БГ от (раб. дней)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Игнорировать проверку по срокам - опция, отключающая проверку по срокам выдачи БГ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 xml:space="preserve">Подходящая методика - какую методику использовать с данным ограничением (из справочника </w:t>
      </w:r>
      <w:r w:rsidRPr="001176F8">
        <w:rPr>
          <w:i/>
        </w:rPr>
        <w:t>"Методики").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Допустимые варианты расчета - с каким рейтингом заявка подойдет под данное ограничение.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 xml:space="preserve">Группа стоп-факторов - какую группы стоп-факторов использовать с данным ограничением (из справочника </w:t>
      </w:r>
      <w:r w:rsidRPr="001176F8">
        <w:rPr>
          <w:i/>
        </w:rPr>
        <w:t>"Стоп-факторы"</w:t>
      </w:r>
      <w:r w:rsidRPr="001176F8">
        <w:t>).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Разрешенные категории субъектов МСП принципала - какие категории МСП попадают под данное ограничение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Запрещенные категории субъектов МСП принципала - какие категории не попадают под данное ограничение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Разрешенные ОКВЭД2 принципала - разрешенные для данного ограничения ОКВЭД2 принципала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Запрещенные ОКВЭД2 (основные) принципала - запрещенные для данного ограничения ОКВЭД2 принципала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Разрешенные ОКВЭД2 предмета контракта - разрешенные для данного ограничения ОКВЭД2 предмета контракта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 xml:space="preserve">Запрещенные ОКВЭД2 </w:t>
      </w:r>
      <w:r>
        <w:t> </w:t>
      </w:r>
      <w:r w:rsidRPr="001176F8">
        <w:t>предмета контракта - запрещенные для данного ограничения ОКВЭД2 предмета контракта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Разрешенные ОКПД2 предмета контракта - разрешенные для данного ограничения ОКПД2 контракта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lastRenderedPageBreak/>
        <w:t>Запрещенные ОКПД2 предмета контракта - запрещенные для данного ограничения ОКПД2 контракта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Доступные шаблоны для генерации - выберите доступные для данной модели скоринга шаблоны для генерации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Минимальные текущие обязательства по выбранным продуктам - минимальная сумма текущих обязательств клиента по выбранным для ограничения продукта для применения данного ограничения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Минимальные текущие обязательства по выбранным продуктам - максимальная сумма текущих обязательств клиента по выбранным для ограничения продукта для применения данного ограничения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Минимальные текущие общие обязательства - минимальная сумма текущих обязательств клиента по всем продуктам для применения данного ограничения</w:t>
      </w:r>
    </w:p>
    <w:p w:rsidR="00EF0D39" w:rsidRPr="001176F8" w:rsidRDefault="00EF0D39" w:rsidP="00EF0D39">
      <w:pPr>
        <w:numPr>
          <w:ilvl w:val="0"/>
          <w:numId w:val="16"/>
        </w:numPr>
        <w:spacing w:after="120" w:line="240" w:lineRule="auto"/>
      </w:pPr>
      <w:r w:rsidRPr="001176F8">
        <w:t>Максимальные текущие общие обязательства - максимальная сумма текущих обязательств клиента по всем продуктам для применения данного ограничения</w:t>
      </w:r>
    </w:p>
    <w:p w:rsidR="00EF0D39" w:rsidRPr="001176F8" w:rsidRDefault="00EF0D39" w:rsidP="00EF0D39">
      <w:r w:rsidRPr="001176F8">
        <w:t>После заполнения полей формы, нажмите кнопку</w:t>
      </w:r>
      <w:r>
        <w:t> </w:t>
      </w:r>
      <w:r w:rsidRPr="001176F8">
        <w:rPr>
          <w:i/>
        </w:rPr>
        <w:t>"Сохранить"</w:t>
      </w:r>
      <w:r w:rsidRPr="001176F8">
        <w:t>. Созданное ограничение должно отображаться в общем списке.</w:t>
      </w:r>
    </w:p>
    <w:p w:rsidR="00EF0D39" w:rsidRDefault="00EF0D39" w:rsidP="00EF0D39">
      <w:pPr>
        <w:pStyle w:val="3"/>
        <w:keepLines w:val="0"/>
        <w:numPr>
          <w:ilvl w:val="2"/>
          <w:numId w:val="0"/>
        </w:numPr>
        <w:tabs>
          <w:tab w:val="left" w:pos="567"/>
        </w:tabs>
        <w:spacing w:before="360" w:after="120" w:line="240" w:lineRule="auto"/>
        <w:ind w:left="720" w:hanging="720"/>
      </w:pPr>
      <w:bookmarkStart w:id="27" w:name="_Toc256000018"/>
      <w:bookmarkStart w:id="28" w:name="scroll-bookmark-28"/>
      <w:bookmarkStart w:id="29" w:name="_Toc76561515"/>
      <w:r>
        <w:t>4.2 Редактирование ограничения</w:t>
      </w:r>
      <w:bookmarkEnd w:id="27"/>
      <w:bookmarkEnd w:id="28"/>
      <w:bookmarkEnd w:id="29"/>
    </w:p>
    <w:p w:rsidR="00EF0D39" w:rsidRPr="001176F8" w:rsidRDefault="00EF0D39" w:rsidP="00EF0D39">
      <w:r w:rsidRPr="001176F8">
        <w:rPr>
          <w:color w:val="172B4D"/>
        </w:rPr>
        <w:t>Чтобы отредактировать ограничение - нажмите кнопку</w:t>
      </w:r>
      <w:r>
        <w:rPr>
          <w:color w:val="172B4D"/>
        </w:rPr>
        <w:t> </w:t>
      </w:r>
      <w:r w:rsidRPr="001176F8">
        <w:rPr>
          <w:color w:val="172B4D"/>
        </w:rPr>
        <w:t>"</w:t>
      </w:r>
      <w:r w:rsidRPr="001176F8">
        <w:rPr>
          <w:i/>
        </w:rPr>
        <w:t>Редактирование</w:t>
      </w:r>
      <w:r w:rsidRPr="001176F8">
        <w:rPr>
          <w:color w:val="172B4D"/>
        </w:rPr>
        <w:t xml:space="preserve">" </w:t>
      </w:r>
      <w:r>
        <w:rPr>
          <w:noProof/>
          <w:color w:val="172B4D"/>
          <w:lang w:eastAsia="ru-RU"/>
        </w:rPr>
        <w:drawing>
          <wp:inline distT="0" distB="0" distL="0" distR="0" wp14:anchorId="2074A3AB" wp14:editId="35B7A1E7">
            <wp:extent cx="257175" cy="228600"/>
            <wp:effectExtent l="0" t="0" r="0" b="0"/>
            <wp:docPr id="100039" name="Рисунок 100039" descr="_scroll_external/attachments/worddavd81b8c697a19a11a1fbddc4ee1bccf42-651f536f25dc5a755395b5852c190c67b6611e79536dcb4e0dbc57d19da120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45746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F8">
        <w:rPr>
          <w:color w:val="172B4D"/>
        </w:rPr>
        <w:t xml:space="preserve">рядом с соответствующим ограничением в окне со списком ограничений. Откроется окно редактирования, интерфейс которого аналогичен интерфейсу создания ограничения. Для редактирования доступны все поля. После внесения изменений нажмите кнопку </w:t>
      </w:r>
      <w:r w:rsidRPr="001176F8">
        <w:rPr>
          <w:i/>
          <w:color w:val="172B4D"/>
        </w:rPr>
        <w:t>"Сохранить"</w:t>
      </w:r>
      <w:r w:rsidRPr="001176F8">
        <w:rPr>
          <w:color w:val="172B4D"/>
        </w:rPr>
        <w:t xml:space="preserve"> в нижней части формы редактирования</w:t>
      </w:r>
      <w:r>
        <w:rPr>
          <w:color w:val="172B4D"/>
        </w:rPr>
        <w:t> </w:t>
      </w:r>
      <w:r w:rsidRPr="001176F8">
        <w:rPr>
          <w:color w:val="172B4D"/>
        </w:rPr>
        <w:t>(см. рис. 4.2.1)</w:t>
      </w:r>
    </w:p>
    <w:p w:rsidR="00EF0D39" w:rsidRDefault="00EF0D39" w:rsidP="00EF0D39">
      <w:pPr>
        <w:jc w:val="center"/>
      </w:pPr>
      <w:r>
        <w:rPr>
          <w:noProof/>
          <w:color w:val="172B4D"/>
          <w:lang w:eastAsia="ru-RU"/>
        </w:rPr>
        <w:drawing>
          <wp:inline distT="0" distB="0" distL="0" distR="0" wp14:anchorId="60CAD908" wp14:editId="60F4F7FF">
            <wp:extent cx="5395595" cy="3155319"/>
            <wp:effectExtent l="0" t="0" r="0" b="0"/>
            <wp:docPr id="100040" name="Рисунок 100040" descr="_scroll_external/attachments/redaktirovanie-ogranicheniya-4949f9012b541e519786c0449b388ac4303745b4009715ec06156b94ac65b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29912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1553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172B4D"/>
        </w:rPr>
        <w:br/>
        <w:t>Рисунок 4.2.1 - Окно редактирования ограничения</w:t>
      </w:r>
    </w:p>
    <w:p w:rsidR="00387D4D" w:rsidRPr="00EF0D39" w:rsidRDefault="00387D4D" w:rsidP="00EF0D39">
      <w:pPr>
        <w:pStyle w:val="1"/>
        <w:rPr>
          <w:lang w:val="en-US"/>
        </w:rPr>
      </w:pPr>
    </w:p>
    <w:sectPr w:rsidR="00387D4D" w:rsidRPr="00EF0D39" w:rsidSect="00387D4D">
      <w:footerReference w:type="default" r:id="rId21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0E" w:rsidRDefault="0042520E" w:rsidP="00FF7A9B">
      <w:pPr>
        <w:spacing w:after="0" w:line="240" w:lineRule="auto"/>
      </w:pPr>
      <w:r>
        <w:separator/>
      </w:r>
    </w:p>
  </w:endnote>
  <w:endnote w:type="continuationSeparator" w:id="0">
    <w:p w:rsidR="0042520E" w:rsidRDefault="0042520E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1872"/>
      <w:docPartObj>
        <w:docPartGallery w:val="Page Numbers (Bottom of Page)"/>
        <w:docPartUnique/>
      </w:docPartObj>
    </w:sdtPr>
    <w:sdtEndPr/>
    <w:sdtContent>
      <w:p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39">
          <w:rPr>
            <w:noProof/>
          </w:rPr>
          <w:t>2</w:t>
        </w:r>
        <w:r>
          <w:fldChar w:fldCharType="end"/>
        </w:r>
      </w:p>
    </w:sdtContent>
  </w:sdt>
  <w:p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0E" w:rsidRDefault="0042520E" w:rsidP="00FF7A9B">
      <w:pPr>
        <w:spacing w:after="0" w:line="240" w:lineRule="auto"/>
      </w:pPr>
      <w:r>
        <w:separator/>
      </w:r>
    </w:p>
  </w:footnote>
  <w:footnote w:type="continuationSeparator" w:id="0">
    <w:p w:rsidR="0042520E" w:rsidRDefault="0042520E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600"/>
    <w:multiLevelType w:val="hybridMultilevel"/>
    <w:tmpl w:val="C4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3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7DF627D4"/>
    <w:multiLevelType w:val="hybridMultilevel"/>
    <w:tmpl w:val="7DF627D4"/>
    <w:lvl w:ilvl="0" w:tplc="5376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64D7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D456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5242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5FE17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E274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4404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6640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D06B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D5"/>
    <w:multiLevelType w:val="hybridMultilevel"/>
    <w:tmpl w:val="7DF627D5"/>
    <w:lvl w:ilvl="0" w:tplc="F8DCD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A2BD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AA1C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F455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D478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320D1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3C31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08D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C6E2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6"/>
    <w:multiLevelType w:val="hybridMultilevel"/>
    <w:tmpl w:val="7DF627D6"/>
    <w:lvl w:ilvl="0" w:tplc="884A2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4EBE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A2CD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424EE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A28B1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FD2E3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10248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980C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B855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D7"/>
    <w:multiLevelType w:val="hybridMultilevel"/>
    <w:tmpl w:val="7DF627D7"/>
    <w:lvl w:ilvl="0" w:tplc="C5421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96CB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5C95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786E1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5CFA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B45E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70FE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5E12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3C43A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D8"/>
    <w:multiLevelType w:val="hybridMultilevel"/>
    <w:tmpl w:val="7DF627D8"/>
    <w:lvl w:ilvl="0" w:tplc="229E7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A0E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5281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D04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1AD9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CA9C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362C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544B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A4D9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DF627E6"/>
    <w:multiLevelType w:val="hybridMultilevel"/>
    <w:tmpl w:val="7DF627E6"/>
    <w:lvl w:ilvl="0" w:tplc="49A4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CC1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7EF4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E288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E62E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A2DF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FCB0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FCC10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32DA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DF627E7"/>
    <w:multiLevelType w:val="hybridMultilevel"/>
    <w:tmpl w:val="7DF627E7"/>
    <w:lvl w:ilvl="0" w:tplc="B4E69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83608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0C60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C0F7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B58BC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43474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498FC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90A6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8C66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DF627E8"/>
    <w:multiLevelType w:val="hybridMultilevel"/>
    <w:tmpl w:val="7DF627E8"/>
    <w:lvl w:ilvl="0" w:tplc="926E2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C268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163B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DCC1A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2F5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0666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54E4F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3C54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6F4E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E9"/>
    <w:multiLevelType w:val="hybridMultilevel"/>
    <w:tmpl w:val="7DF627E9"/>
    <w:lvl w:ilvl="0" w:tplc="30D26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504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C4E7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B467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8488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CC15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F145B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3ACB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A27B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EA"/>
    <w:multiLevelType w:val="multilevel"/>
    <w:tmpl w:val="7DF62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F627EB"/>
    <w:multiLevelType w:val="hybridMultilevel"/>
    <w:tmpl w:val="7DF627EB"/>
    <w:lvl w:ilvl="0" w:tplc="63A06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52A9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68CF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101D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3871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EE82E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226E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B1274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04D5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EC"/>
    <w:multiLevelType w:val="hybridMultilevel"/>
    <w:tmpl w:val="7DF627EC"/>
    <w:lvl w:ilvl="0" w:tplc="54467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FC9A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38F2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9C99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6644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1E4D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9827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8AF2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5328A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87D4D"/>
    <w:rsid w:val="003B1AE3"/>
    <w:rsid w:val="003C585D"/>
    <w:rsid w:val="003D3594"/>
    <w:rsid w:val="00402AB0"/>
    <w:rsid w:val="00415BC8"/>
    <w:rsid w:val="0042520E"/>
    <w:rsid w:val="00442933"/>
    <w:rsid w:val="0044414D"/>
    <w:rsid w:val="004523E7"/>
    <w:rsid w:val="0045391A"/>
    <w:rsid w:val="004A5497"/>
    <w:rsid w:val="004B2F62"/>
    <w:rsid w:val="004C4196"/>
    <w:rsid w:val="004F53AA"/>
    <w:rsid w:val="0051070F"/>
    <w:rsid w:val="00546418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1EE1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651C2"/>
    <w:rsid w:val="007766DE"/>
    <w:rsid w:val="007B0643"/>
    <w:rsid w:val="007D2971"/>
    <w:rsid w:val="007D449A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8D356E"/>
    <w:rsid w:val="00900A26"/>
    <w:rsid w:val="00905399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D26B1"/>
    <w:rsid w:val="00BE73EC"/>
    <w:rsid w:val="00BF36C2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71CC"/>
    <w:rsid w:val="00ED736A"/>
    <w:rsid w:val="00EF0D39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474D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table" w:customStyle="1" w:styleId="ScrollWarning">
    <w:name w:val="Scroll Warning"/>
    <w:basedOn w:val="a1"/>
    <w:uiPriority w:val="99"/>
    <w:qFormat/>
    <w:rsid w:val="00EF0D39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k15t.com/software/scroll-word-exporter?utm_campaign=Scroll%20Word%20Exporter&amp;utm_medium=Exported%20Document&amp;utm_source=Word%20Evaluatio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0536-EC26-4E5E-A587-2836584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2020-10-07T07:05:00Z</dcterms:created>
  <dcterms:modified xsi:type="dcterms:W3CDTF">2021-07-07T11:46:00Z</dcterms:modified>
</cp:coreProperties>
</file>